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8EB2C" w14:textId="089B9AA9" w:rsid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Перечень контрольных вопросов</w:t>
      </w:r>
      <w:r>
        <w:rPr>
          <w:rFonts w:cs="Times New Roman"/>
          <w:szCs w:val="28"/>
        </w:rPr>
        <w:t>:</w:t>
      </w:r>
    </w:p>
    <w:p w14:paraId="5488F2BA" w14:textId="77777777" w:rsidR="00D55EFC" w:rsidRPr="00D55EFC" w:rsidRDefault="00D55EFC" w:rsidP="00D55EFC">
      <w:pPr>
        <w:rPr>
          <w:rFonts w:cs="Times New Roman"/>
          <w:szCs w:val="28"/>
        </w:rPr>
      </w:pPr>
    </w:p>
    <w:p w14:paraId="71A2B5FF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 Обобщённая структурная схема системы радиосвязи, состав, назначение элементов схемы.</w:t>
      </w:r>
    </w:p>
    <w:p w14:paraId="0A2CEEA0" w14:textId="3B42E6EF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 Технические, информационные характеристики систем и каналов радиосвязи.</w:t>
      </w:r>
    </w:p>
    <w:p w14:paraId="78CB34AE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 Виды радиосвязи. Классификация систем радиосвязи.</w:t>
      </w:r>
    </w:p>
    <w:p w14:paraId="26B0FF22" w14:textId="416B91BC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4 Особенности распространения радиоволн </w:t>
      </w:r>
      <w:r w:rsidRPr="00D55EFC">
        <w:rPr>
          <w:rFonts w:cs="Times New Roman"/>
          <w:szCs w:val="28"/>
        </w:rPr>
        <w:t>ми</w:t>
      </w:r>
      <w:r>
        <w:rPr>
          <w:rFonts w:cs="Times New Roman"/>
          <w:szCs w:val="28"/>
        </w:rPr>
        <w:t>л</w:t>
      </w:r>
      <w:r w:rsidRPr="00D55EFC">
        <w:rPr>
          <w:rFonts w:cs="Times New Roman"/>
          <w:szCs w:val="28"/>
        </w:rPr>
        <w:t>лиметрового</w:t>
      </w:r>
      <w:r w:rsidRPr="00D55EFC">
        <w:rPr>
          <w:rFonts w:cs="Times New Roman"/>
          <w:szCs w:val="28"/>
        </w:rPr>
        <w:t>, километрового и гектометрового диапазонов.</w:t>
      </w:r>
    </w:p>
    <w:p w14:paraId="6F388202" w14:textId="3BDA529E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 Системы КВ-радиосвязи. Особенности построения и работы. Достоинства и недостатки</w:t>
      </w:r>
      <w:r>
        <w:rPr>
          <w:rFonts w:cs="Times New Roman"/>
          <w:szCs w:val="28"/>
        </w:rPr>
        <w:t>.</w:t>
      </w:r>
    </w:p>
    <w:p w14:paraId="65E06B9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6 Особенности построения систем радиосвязи УКВ-диапазона.</w:t>
      </w:r>
    </w:p>
    <w:p w14:paraId="6D8BF97C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7 Виды сигналов радиосвязи, их технические и информационные характеристики.</w:t>
      </w:r>
    </w:p>
    <w:p w14:paraId="2DEEF96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8 Помехоустойчивость систем радиосвязи: критерии оценки помехоустойчивости, сравнительная характеристика сигналов радиосвязи.</w:t>
      </w:r>
    </w:p>
    <w:p w14:paraId="43E2482C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9 Критерии оптимального приема, применяемые для построения приемников систем радиосвязи.</w:t>
      </w:r>
    </w:p>
    <w:p w14:paraId="5AF78777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10 Оптимальный когерентный прием в системах радиосвязи.</w:t>
      </w:r>
    </w:p>
    <w:p w14:paraId="6514C502" w14:textId="56C2A978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11 Оптимальный некогерентный прием в системах радиосвязи</w:t>
      </w:r>
      <w:r>
        <w:rPr>
          <w:rFonts w:cs="Times New Roman"/>
          <w:szCs w:val="28"/>
        </w:rPr>
        <w:t>.</w:t>
      </w:r>
    </w:p>
    <w:p w14:paraId="68D6C35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12 Радиорелейные линии, определение, классификация.</w:t>
      </w:r>
    </w:p>
    <w:p w14:paraId="1210530C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13 Принципы построения радиорелейных линий связи. Применение радиорелейных систем.</w:t>
      </w:r>
    </w:p>
    <w:p w14:paraId="174EAB8F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14 Оперативные, организационно-технические и технические параметры РРЛ систем.</w:t>
      </w:r>
    </w:p>
    <w:p w14:paraId="40184944" w14:textId="04EC4813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15 Принципы построения радиорелейных цифровых приемо-передающих устройств</w:t>
      </w:r>
      <w:r>
        <w:rPr>
          <w:rFonts w:cs="Times New Roman"/>
          <w:szCs w:val="28"/>
        </w:rPr>
        <w:t>.</w:t>
      </w:r>
    </w:p>
    <w:p w14:paraId="7EBF9801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16 Методика расчета РРЛ линий связи. Последовательность и основные расчетные параметры.</w:t>
      </w:r>
    </w:p>
    <w:p w14:paraId="17376A8F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17 Физические основы тропосферной связи. Механизмы ДТР.</w:t>
      </w:r>
    </w:p>
    <w:p w14:paraId="43FF9DBB" w14:textId="7795AE75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lastRenderedPageBreak/>
        <w:t>18 Замирания сигналов. Виды, методы борьбы с замираниями.</w:t>
      </w:r>
    </w:p>
    <w:p w14:paraId="4052E819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19 Тропосферные линии и станции радиосвязи.</w:t>
      </w:r>
    </w:p>
    <w:p w14:paraId="479EE6C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20 Принципы построения спутниковых систем связи. Особенности спутниковых систем. Достоинства и недостатки.</w:t>
      </w:r>
    </w:p>
    <w:p w14:paraId="3607C552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21 Структурная схема ЗС спутниковой связи. Особенности построения.</w:t>
      </w:r>
    </w:p>
    <w:p w14:paraId="6329A5A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22 Ретрансляторы: виды и способы многостанционного доступа к ним.</w:t>
      </w:r>
    </w:p>
    <w:p w14:paraId="4FC47006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23 Типы орбит: назначение, применение, особенности.</w:t>
      </w:r>
    </w:p>
    <w:p w14:paraId="3E0A8227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24 Системы подвижной спутниковой связи. Особенности, краткая характеристика.</w:t>
      </w:r>
    </w:p>
    <w:p w14:paraId="342FE231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25 Классификация систем спутниковой связи, их краткая характеристика.</w:t>
      </w:r>
    </w:p>
    <w:p w14:paraId="2C054B57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26 Системы мобильной радиосвязи: классификация, структура, особенности построения.</w:t>
      </w:r>
    </w:p>
    <w:p w14:paraId="622824C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27 Принцип деления территории на соты. Повторное использование частот.</w:t>
      </w:r>
    </w:p>
    <w:p w14:paraId="39175D1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28 </w:t>
      </w:r>
      <w:proofErr w:type="spellStart"/>
      <w:r w:rsidRPr="00D55EFC">
        <w:rPr>
          <w:rFonts w:cs="Times New Roman"/>
          <w:szCs w:val="28"/>
        </w:rPr>
        <w:t>Транкинговые</w:t>
      </w:r>
      <w:proofErr w:type="spellEnd"/>
      <w:r w:rsidRPr="00D55EFC">
        <w:rPr>
          <w:rFonts w:cs="Times New Roman"/>
          <w:szCs w:val="28"/>
        </w:rPr>
        <w:t xml:space="preserve"> системы связи. Особенности, краткая характеристика.</w:t>
      </w:r>
    </w:p>
    <w:p w14:paraId="505A94FE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29 Технологии обмена сообщениями в системах сотовой связи.</w:t>
      </w:r>
    </w:p>
    <w:p w14:paraId="3E12AE1D" w14:textId="4CBEB120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30 Основные стандарты систем сотовой связи, их краткая характеристика</w:t>
      </w:r>
      <w:r>
        <w:rPr>
          <w:rFonts w:cs="Times New Roman"/>
          <w:szCs w:val="28"/>
        </w:rPr>
        <w:t>.</w:t>
      </w:r>
    </w:p>
    <w:p w14:paraId="6DAE603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31 Особенности эксплуатации систем сотовой связи.</w:t>
      </w:r>
    </w:p>
    <w:p w14:paraId="55ADAAA4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32 Характеристики технологий беспроводных сетей.</w:t>
      </w:r>
    </w:p>
    <w:p w14:paraId="02784A3F" w14:textId="4A9DF95B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33 Технология систем радиосвязи стандарта CDMA</w:t>
      </w:r>
      <w:r>
        <w:rPr>
          <w:rFonts w:cs="Times New Roman"/>
          <w:szCs w:val="28"/>
        </w:rPr>
        <w:t>.</w:t>
      </w:r>
    </w:p>
    <w:p w14:paraId="5BC4FF3E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34 Стандарты </w:t>
      </w:r>
      <w:proofErr w:type="spellStart"/>
      <w:r w:rsidRPr="00D55EFC">
        <w:rPr>
          <w:rFonts w:cs="Times New Roman"/>
          <w:szCs w:val="28"/>
        </w:rPr>
        <w:t>транкинговых</w:t>
      </w:r>
      <w:proofErr w:type="spellEnd"/>
      <w:r w:rsidRPr="00D55EFC">
        <w:rPr>
          <w:rFonts w:cs="Times New Roman"/>
          <w:szCs w:val="28"/>
        </w:rPr>
        <w:t xml:space="preserve"> радиосетей связи.</w:t>
      </w:r>
    </w:p>
    <w:p w14:paraId="2F80DBBF" w14:textId="29740502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35 специфика применения современных информационно-коммуникационных технологий в различных областях культуры</w:t>
      </w:r>
      <w:r>
        <w:rPr>
          <w:rFonts w:cs="Times New Roman"/>
          <w:szCs w:val="28"/>
        </w:rPr>
        <w:t>.</w:t>
      </w:r>
    </w:p>
    <w:p w14:paraId="7D7B0048" w14:textId="62F0D53F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36 способы, методы и формы ведения научной дискуссии, основы эффективного научно-профессионального общения, законы риторики и требования к публичному выступлению</w:t>
      </w:r>
      <w:r>
        <w:rPr>
          <w:rFonts w:cs="Times New Roman"/>
          <w:szCs w:val="28"/>
        </w:rPr>
        <w:t>.</w:t>
      </w:r>
    </w:p>
    <w:p w14:paraId="72C6B873" w14:textId="4C31C294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37 современные средства выполнения и редактирования изображений и </w:t>
      </w:r>
      <w:proofErr w:type="gramStart"/>
      <w:r w:rsidRPr="00D55EFC">
        <w:rPr>
          <w:rFonts w:cs="Times New Roman"/>
          <w:szCs w:val="28"/>
        </w:rPr>
        <w:t>чертежей</w:t>
      </w:r>
      <w:proofErr w:type="gramEnd"/>
      <w:r w:rsidRPr="00D55EFC">
        <w:rPr>
          <w:rFonts w:cs="Times New Roman"/>
          <w:szCs w:val="28"/>
        </w:rPr>
        <w:t xml:space="preserve"> и подготовки конструкторско- технологической документации</w:t>
      </w:r>
      <w:r>
        <w:rPr>
          <w:rFonts w:cs="Times New Roman"/>
          <w:szCs w:val="28"/>
        </w:rPr>
        <w:t>.</w:t>
      </w:r>
    </w:p>
    <w:p w14:paraId="4C9EFC01" w14:textId="2C0288CD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lastRenderedPageBreak/>
        <w:t>38 методика сравнительного анализа различных уровней научных знаний (базовый, новый, фактический, производственно- прикладной)</w:t>
      </w:r>
      <w:r>
        <w:rPr>
          <w:rFonts w:cs="Times New Roman"/>
          <w:szCs w:val="28"/>
        </w:rPr>
        <w:t>.</w:t>
      </w:r>
    </w:p>
    <w:p w14:paraId="0A367F51" w14:textId="7846DC90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39 как провести анализ полученных результатов научно-исследовательской деятельности на высоком уровне и с учетом соблюдения авторских прав</w:t>
      </w:r>
      <w:r>
        <w:rPr>
          <w:rFonts w:cs="Times New Roman"/>
          <w:szCs w:val="28"/>
        </w:rPr>
        <w:t>.</w:t>
      </w:r>
    </w:p>
    <w:p w14:paraId="67BF0ECE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40 методы лицензирования и защиты авторских прав при создании инновационных продуктов в области профессиональной деятельности.</w:t>
      </w:r>
    </w:p>
    <w:p w14:paraId="27A7E082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41 основные принципы построения </w:t>
      </w:r>
      <w:proofErr w:type="gramStart"/>
      <w:r w:rsidRPr="00D55EFC">
        <w:rPr>
          <w:rFonts w:cs="Times New Roman"/>
          <w:szCs w:val="28"/>
        </w:rPr>
        <w:t>образовательных  программ</w:t>
      </w:r>
      <w:proofErr w:type="gramEnd"/>
      <w:r w:rsidRPr="00D55EFC">
        <w:rPr>
          <w:rFonts w:cs="Times New Roman"/>
          <w:szCs w:val="28"/>
        </w:rPr>
        <w:t>, в том числе с учетом зарубежного опыта.</w:t>
      </w:r>
    </w:p>
    <w:p w14:paraId="6E5CB5BD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42 методика работы с компьютером при решении типовых задач.</w:t>
      </w:r>
    </w:p>
    <w:p w14:paraId="75B4FDAE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43 стандартные пакеты прикладных программ математического моделирования объектов и процессов.</w:t>
      </w:r>
    </w:p>
    <w:p w14:paraId="3B74FD50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44 границы применимости современных средств и методов при </w:t>
      </w:r>
      <w:proofErr w:type="gramStart"/>
      <w:r w:rsidRPr="00D55EFC">
        <w:rPr>
          <w:rFonts w:cs="Times New Roman"/>
          <w:szCs w:val="28"/>
        </w:rPr>
        <w:t>организации  и</w:t>
      </w:r>
      <w:proofErr w:type="gramEnd"/>
      <w:r w:rsidRPr="00D55EFC">
        <w:rPr>
          <w:rFonts w:cs="Times New Roman"/>
          <w:szCs w:val="28"/>
        </w:rPr>
        <w:t xml:space="preserve"> проведении экспериментальных исследований.</w:t>
      </w:r>
    </w:p>
    <w:p w14:paraId="1226BEB5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45 основы разработки рекомендаций по практическому использованию полученных результатов.</w:t>
      </w:r>
    </w:p>
    <w:p w14:paraId="736ED4A8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46 навыки разработки рекомендаций по практическому использованию полученных результатов.</w:t>
      </w:r>
    </w:p>
    <w:p w14:paraId="7DE125FE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47 использовать методы структурного синтеза для построения моделей нелинейных системам.</w:t>
      </w:r>
    </w:p>
    <w:p w14:paraId="417B6FF1" w14:textId="51887413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48 методы лицензирования и защиты авторских прав при создании инновационных продуктов в области профессиональной деятельности</w:t>
      </w:r>
      <w:r>
        <w:rPr>
          <w:rFonts w:cs="Times New Roman"/>
          <w:szCs w:val="28"/>
        </w:rPr>
        <w:t>.</w:t>
      </w:r>
    </w:p>
    <w:p w14:paraId="37825555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49 теоретические и методологические основания избранной области научных исследований.</w:t>
      </w:r>
    </w:p>
    <w:p w14:paraId="1E105D1F" w14:textId="77777777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50 методы лицензирования и защиты авторских прав при создании инновационных продуктов в области профессиональной деятельности.</w:t>
      </w:r>
    </w:p>
    <w:p w14:paraId="74D12D6C" w14:textId="7AD9EF2A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 xml:space="preserve">51 основные технологии создания интегральных схем, </w:t>
      </w:r>
      <w:proofErr w:type="spellStart"/>
      <w:r w:rsidRPr="00D55EFC">
        <w:rPr>
          <w:rFonts w:cs="Times New Roman"/>
          <w:szCs w:val="28"/>
        </w:rPr>
        <w:t>микросхемотехнику</w:t>
      </w:r>
      <w:proofErr w:type="spellEnd"/>
      <w:r w:rsidRPr="00D55EFC">
        <w:rPr>
          <w:rFonts w:cs="Times New Roman"/>
          <w:szCs w:val="28"/>
        </w:rPr>
        <w:t xml:space="preserve"> и принцип работы базовых каскадов аналоговых и ячеек цифровых схем</w:t>
      </w:r>
      <w:r>
        <w:rPr>
          <w:rFonts w:cs="Times New Roman"/>
          <w:szCs w:val="28"/>
        </w:rPr>
        <w:t>.</w:t>
      </w:r>
    </w:p>
    <w:p w14:paraId="17C88D29" w14:textId="15B91E8A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lastRenderedPageBreak/>
        <w:t>52 Методика анализа исходных данных для расчета и проектирования деталей, узлов и устройств радиотехнических систем</w:t>
      </w:r>
      <w:r>
        <w:rPr>
          <w:rFonts w:cs="Times New Roman"/>
          <w:szCs w:val="28"/>
        </w:rPr>
        <w:t>.</w:t>
      </w:r>
    </w:p>
    <w:p w14:paraId="03DC1A5E" w14:textId="79D54668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53 методика расчета и проектирования деталей, узлов и устройств радиотехнических систем в соответствии с техническим заданием с использованием средств автоматизации проектирования</w:t>
      </w:r>
      <w:r>
        <w:rPr>
          <w:rFonts w:cs="Times New Roman"/>
          <w:szCs w:val="28"/>
        </w:rPr>
        <w:t>.</w:t>
      </w:r>
    </w:p>
    <w:p w14:paraId="30C0AA8A" w14:textId="05FAFF6B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55 методы контроля соответствия разрабатываемых проектов техническим условиям и другим нормативным документам с использованием средств измерения</w:t>
      </w:r>
      <w:r>
        <w:rPr>
          <w:rFonts w:cs="Times New Roman"/>
          <w:szCs w:val="28"/>
        </w:rPr>
        <w:t>.</w:t>
      </w:r>
    </w:p>
    <w:p w14:paraId="6A5B2AB9" w14:textId="09255443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56 методы работы со средствами измерения в своей профессиональной области</w:t>
      </w:r>
      <w:r>
        <w:rPr>
          <w:rFonts w:cs="Times New Roman"/>
          <w:szCs w:val="28"/>
        </w:rPr>
        <w:t>.</w:t>
      </w:r>
    </w:p>
    <w:p w14:paraId="4682FD0F" w14:textId="781E3E24" w:rsidR="00D55EFC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57 методы и инструменты сбора и анализа исходных данных для расчета и проектирования деталей, узлов и устройств радиотехнических систем</w:t>
      </w:r>
      <w:r>
        <w:rPr>
          <w:rFonts w:cs="Times New Roman"/>
          <w:szCs w:val="28"/>
        </w:rPr>
        <w:t>.</w:t>
      </w:r>
    </w:p>
    <w:p w14:paraId="25141666" w14:textId="14243980" w:rsidR="00BD323B" w:rsidRPr="00D55EFC" w:rsidRDefault="00D55EFC" w:rsidP="00D55EFC">
      <w:pPr>
        <w:rPr>
          <w:rFonts w:cs="Times New Roman"/>
          <w:szCs w:val="28"/>
        </w:rPr>
      </w:pPr>
      <w:r w:rsidRPr="00D55EFC">
        <w:rPr>
          <w:rFonts w:cs="Times New Roman"/>
          <w:szCs w:val="28"/>
        </w:rPr>
        <w:t>58 определять тип прибора и схему его включения, объяснять физическое назначение элементов и влияние их параметров на электрические параметры и частотные свойства базовых</w:t>
      </w:r>
      <w:r>
        <w:rPr>
          <w:rFonts w:cs="Times New Roman"/>
          <w:szCs w:val="28"/>
        </w:rPr>
        <w:t xml:space="preserve"> </w:t>
      </w:r>
      <w:r w:rsidRPr="00D55EFC">
        <w:rPr>
          <w:rFonts w:cs="Times New Roman"/>
          <w:szCs w:val="28"/>
        </w:rPr>
        <w:t>каскадов аналоговых схем.</w:t>
      </w:r>
    </w:p>
    <w:sectPr w:rsidR="00BD323B" w:rsidRPr="00D55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A7"/>
    <w:rsid w:val="0001462D"/>
    <w:rsid w:val="001F1D87"/>
    <w:rsid w:val="00AB7AA7"/>
    <w:rsid w:val="00BD323B"/>
    <w:rsid w:val="00D5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3A3F"/>
  <w15:chartTrackingRefBased/>
  <w15:docId w15:val="{02C98752-8463-42AC-A232-EBF00981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62D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Гоша Слугин</dc:creator>
  <cp:keywords/>
  <dc:description/>
  <cp:lastModifiedBy>Гоша Слугин</cp:lastModifiedBy>
  <cp:revision>2</cp:revision>
  <dcterms:created xsi:type="dcterms:W3CDTF">2021-04-26T11:11:00Z</dcterms:created>
  <dcterms:modified xsi:type="dcterms:W3CDTF">2021-04-26T11:22:00Z</dcterms:modified>
</cp:coreProperties>
</file>